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7C02" w14:textId="77777777" w:rsidR="003D69E5" w:rsidRDefault="003D69E5"/>
    <w:tbl>
      <w:tblPr>
        <w:tblStyle w:val="TableGrid"/>
        <w:tblpPr w:leftFromText="180" w:rightFromText="180" w:vertAnchor="text" w:horzAnchor="margin" w:tblpXSpec="center" w:tblpY="33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116"/>
      </w:tblGrid>
      <w:tr w:rsidR="00E407DE" w:rsidRPr="00BA3C00" w14:paraId="65DBDB0D" w14:textId="77777777" w:rsidTr="003D69E5">
        <w:tc>
          <w:tcPr>
            <w:tcW w:w="8730" w:type="dxa"/>
            <w:gridSpan w:val="2"/>
          </w:tcPr>
          <w:p w14:paraId="6FDD0AF8" w14:textId="38B2044D" w:rsidR="00E407DE" w:rsidRDefault="00E407DE" w:rsidP="00E407DE">
            <w:pPr>
              <w:ind w:right="-100"/>
              <w:jc w:val="both"/>
              <w:rPr>
                <w:sz w:val="18"/>
                <w:szCs w:val="18"/>
              </w:rPr>
            </w:pPr>
          </w:p>
          <w:p w14:paraId="205BC96D" w14:textId="77777777" w:rsidR="00957E6C" w:rsidRDefault="00957E6C" w:rsidP="00E407DE">
            <w:pPr>
              <w:ind w:right="-100"/>
              <w:jc w:val="both"/>
              <w:rPr>
                <w:sz w:val="18"/>
                <w:szCs w:val="18"/>
              </w:rPr>
            </w:pPr>
          </w:p>
          <w:p w14:paraId="0DFAB419" w14:textId="77777777" w:rsidR="00E407DE" w:rsidRPr="00BA3C00" w:rsidRDefault="00E407DE" w:rsidP="00E407DE">
            <w:pPr>
              <w:ind w:right="-100"/>
              <w:jc w:val="both"/>
            </w:pPr>
          </w:p>
        </w:tc>
      </w:tr>
      <w:tr w:rsidR="00E407DE" w:rsidRPr="00BA3C00" w14:paraId="01C7357B" w14:textId="77777777" w:rsidTr="003D69E5">
        <w:tc>
          <w:tcPr>
            <w:tcW w:w="8730" w:type="dxa"/>
            <w:gridSpan w:val="2"/>
          </w:tcPr>
          <w:p w14:paraId="5C35B894" w14:textId="13F6EDD8" w:rsidR="00E407DE" w:rsidRPr="00BA3C00" w:rsidRDefault="00E407DE" w:rsidP="00957E6C">
            <w:pPr>
              <w:ind w:left="615" w:right="690"/>
              <w:jc w:val="both"/>
              <w:rPr>
                <w:rFonts w:ascii="Times New Roman" w:hAnsi="Times New Roman" w:cs="Times New Roman"/>
              </w:rPr>
            </w:pPr>
            <w:r w:rsidRPr="00BA3C00">
              <w:rPr>
                <w:rFonts w:ascii="Times New Roman" w:hAnsi="Times New Roman" w:cs="Times New Roman"/>
                <w:b/>
                <w:bCs/>
              </w:rPr>
              <w:t xml:space="preserve">WHEREAS, </w:t>
            </w:r>
            <w:r w:rsidR="00752239" w:rsidRPr="00BA3C00">
              <w:rPr>
                <w:rFonts w:ascii="Times New Roman" w:hAnsi="Times New Roman" w:cs="Times New Roman"/>
              </w:rPr>
              <w:t>research supports the importance of early reading literacy in the ongoing success of students later in their educational careers and on into adulthood; it is essential that the critical role of early literacy is highlighted, celebrated, and promoted to develop a literate community; and</w:t>
            </w:r>
          </w:p>
          <w:p w14:paraId="379C49C7" w14:textId="417FBB00" w:rsidR="00752239" w:rsidRPr="003D69E5" w:rsidRDefault="00752239" w:rsidP="00957E6C">
            <w:pPr>
              <w:ind w:left="615" w:right="690"/>
              <w:jc w:val="both"/>
              <w:rPr>
                <w:sz w:val="18"/>
                <w:szCs w:val="18"/>
              </w:rPr>
            </w:pPr>
          </w:p>
        </w:tc>
      </w:tr>
      <w:tr w:rsidR="00E407DE" w:rsidRPr="00BA3C00" w14:paraId="53C40407" w14:textId="77777777" w:rsidTr="003D69E5">
        <w:tc>
          <w:tcPr>
            <w:tcW w:w="8730" w:type="dxa"/>
            <w:gridSpan w:val="2"/>
          </w:tcPr>
          <w:p w14:paraId="7E4D1926" w14:textId="21BBD3D9" w:rsidR="00E407DE" w:rsidRPr="00BA3C00" w:rsidRDefault="00E407DE" w:rsidP="00957E6C">
            <w:pPr>
              <w:ind w:left="615" w:right="690"/>
              <w:jc w:val="both"/>
              <w:rPr>
                <w:rFonts w:ascii="Times New Roman" w:hAnsi="Times New Roman" w:cs="Times New Roman"/>
              </w:rPr>
            </w:pPr>
            <w:r w:rsidRPr="00BA3C00">
              <w:rPr>
                <w:rFonts w:ascii="Times New Roman" w:hAnsi="Times New Roman" w:cs="Times New Roman"/>
                <w:b/>
                <w:bCs/>
              </w:rPr>
              <w:t>WHEREAS,</w:t>
            </w:r>
            <w:r w:rsidR="00FA7871" w:rsidRPr="00BA3C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2239" w:rsidRPr="00BA3C00">
              <w:rPr>
                <w:rFonts w:ascii="Times New Roman" w:hAnsi="Times New Roman" w:cs="Times New Roman"/>
              </w:rPr>
              <w:t>promoting the power of reading through partnerships with a wide variety of community members allows for this important goal to become an integral part of the fabric of ou</w:t>
            </w:r>
            <w:r w:rsidR="001C6DBF">
              <w:rPr>
                <w:rFonts w:ascii="Times New Roman" w:hAnsi="Times New Roman" w:cs="Times New Roman"/>
              </w:rPr>
              <w:t>r</w:t>
            </w:r>
            <w:r w:rsidR="00752239" w:rsidRPr="00BA3C00">
              <w:rPr>
                <w:rFonts w:ascii="Times New Roman" w:hAnsi="Times New Roman" w:cs="Times New Roman"/>
              </w:rPr>
              <w:t xml:space="preserve"> community and early literacy positively impacts the community high school graduation rates; and</w:t>
            </w:r>
          </w:p>
          <w:p w14:paraId="18D2383C" w14:textId="385DB748" w:rsidR="00752239" w:rsidRPr="003D69E5" w:rsidRDefault="00752239" w:rsidP="00957E6C">
            <w:pPr>
              <w:ind w:left="615" w:right="690"/>
              <w:jc w:val="both"/>
              <w:rPr>
                <w:sz w:val="18"/>
                <w:szCs w:val="18"/>
              </w:rPr>
            </w:pPr>
          </w:p>
        </w:tc>
      </w:tr>
      <w:tr w:rsidR="00671F20" w:rsidRPr="00BA3C00" w14:paraId="71531106" w14:textId="77777777" w:rsidTr="003D69E5">
        <w:tc>
          <w:tcPr>
            <w:tcW w:w="8730" w:type="dxa"/>
            <w:gridSpan w:val="2"/>
          </w:tcPr>
          <w:p w14:paraId="54FCB5C2" w14:textId="02737AA4" w:rsidR="00C46675" w:rsidRPr="00BA3C00" w:rsidRDefault="00321688" w:rsidP="00957E6C">
            <w:pPr>
              <w:ind w:left="615" w:right="690"/>
              <w:jc w:val="both"/>
              <w:rPr>
                <w:rFonts w:ascii="Times New Roman" w:hAnsi="Times New Roman" w:cs="Times New Roman"/>
              </w:rPr>
            </w:pPr>
            <w:r w:rsidRPr="00BA3C00">
              <w:rPr>
                <w:rFonts w:ascii="Times New Roman" w:hAnsi="Times New Roman" w:cs="Times New Roman"/>
                <w:b/>
                <w:bCs/>
              </w:rPr>
              <w:t xml:space="preserve">WHEREAS, </w:t>
            </w:r>
            <w:r w:rsidR="00752239" w:rsidRPr="00BA3C00">
              <w:rPr>
                <w:rFonts w:ascii="Times New Roman" w:hAnsi="Times New Roman" w:cs="Times New Roman"/>
              </w:rPr>
              <w:t>the Macon-Bibb County School District and the United Way of Central Georgia have recognized early literacy as a fundamental building block of a healthy community and set literacy as one of the highest priorities,</w:t>
            </w:r>
          </w:p>
          <w:p w14:paraId="6A845238" w14:textId="0A9A6043" w:rsidR="00752239" w:rsidRPr="00BA3C00" w:rsidRDefault="00752239" w:rsidP="00957E6C">
            <w:pPr>
              <w:ind w:left="615" w:right="6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07DE" w:rsidRPr="00BA3C00" w14:paraId="26142BC7" w14:textId="77777777" w:rsidTr="003D69E5">
        <w:tc>
          <w:tcPr>
            <w:tcW w:w="8730" w:type="dxa"/>
            <w:gridSpan w:val="2"/>
          </w:tcPr>
          <w:p w14:paraId="21DB5D28" w14:textId="3AEA9346" w:rsidR="00E407DE" w:rsidRPr="00BA3C00" w:rsidRDefault="00E407DE" w:rsidP="00957E6C">
            <w:pPr>
              <w:ind w:left="615" w:right="690"/>
              <w:rPr>
                <w:rFonts w:ascii="Times New Roman" w:hAnsi="Times New Roman" w:cs="Times New Roman"/>
              </w:rPr>
            </w:pPr>
            <w:r w:rsidRPr="00BA3C00">
              <w:rPr>
                <w:rFonts w:ascii="Times New Roman" w:hAnsi="Times New Roman" w:cs="Times New Roman"/>
                <w:b/>
                <w:bCs/>
              </w:rPr>
              <w:t xml:space="preserve">NOW, THEREFORE, </w:t>
            </w:r>
            <w:r w:rsidRPr="00BA3C00">
              <w:rPr>
                <w:rFonts w:ascii="Times New Roman" w:hAnsi="Times New Roman" w:cs="Times New Roman"/>
              </w:rPr>
              <w:t>I</w:t>
            </w:r>
            <w:r w:rsidR="002512D7" w:rsidRPr="00BA3C00">
              <w:rPr>
                <w:rFonts w:ascii="Times New Roman" w:hAnsi="Times New Roman" w:cs="Times New Roman"/>
              </w:rPr>
              <w:t>,</w:t>
            </w:r>
            <w:r w:rsidRPr="00BA3C00">
              <w:rPr>
                <w:rFonts w:ascii="Times New Roman" w:hAnsi="Times New Roman" w:cs="Times New Roman"/>
              </w:rPr>
              <w:t xml:space="preserve"> Lester M. Miller do hereby proclaim </w:t>
            </w:r>
            <w:r w:rsidR="00671F20" w:rsidRPr="00BA3C00">
              <w:rPr>
                <w:rFonts w:ascii="Times New Roman" w:hAnsi="Times New Roman" w:cs="Times New Roman"/>
              </w:rPr>
              <w:t xml:space="preserve">October </w:t>
            </w:r>
            <w:r w:rsidR="00752239" w:rsidRPr="00BA3C00">
              <w:rPr>
                <w:rFonts w:ascii="Times New Roman" w:hAnsi="Times New Roman" w:cs="Times New Roman"/>
              </w:rPr>
              <w:t>27</w:t>
            </w:r>
            <w:r w:rsidRPr="00BA3C00">
              <w:rPr>
                <w:rFonts w:ascii="Times New Roman" w:hAnsi="Times New Roman" w:cs="Times New Roman"/>
              </w:rPr>
              <w:t>, 2022, as:</w:t>
            </w:r>
          </w:p>
          <w:p w14:paraId="77918E7C" w14:textId="77777777" w:rsidR="00E407DE" w:rsidRPr="003D69E5" w:rsidRDefault="00E407DE" w:rsidP="00957E6C">
            <w:pPr>
              <w:ind w:left="615" w:right="69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7DE" w:rsidRPr="00BA3C00" w14:paraId="284B671A" w14:textId="77777777" w:rsidTr="003D69E5">
        <w:tc>
          <w:tcPr>
            <w:tcW w:w="8730" w:type="dxa"/>
            <w:gridSpan w:val="2"/>
          </w:tcPr>
          <w:p w14:paraId="6EE0272A" w14:textId="1A84473E" w:rsidR="00E407DE" w:rsidRPr="00BA3C00" w:rsidRDefault="00E407DE" w:rsidP="00E407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C00">
              <w:rPr>
                <w:rFonts w:ascii="Times New Roman" w:hAnsi="Times New Roman" w:cs="Times New Roman"/>
                <w:b/>
                <w:bCs/>
              </w:rPr>
              <w:t>“</w:t>
            </w:r>
            <w:r w:rsidR="00752239" w:rsidRPr="00BA3C00">
              <w:rPr>
                <w:rFonts w:ascii="Times New Roman" w:hAnsi="Times New Roman" w:cs="Times New Roman"/>
                <w:b/>
                <w:bCs/>
              </w:rPr>
              <w:t>READ FOR THE RECORD</w:t>
            </w:r>
            <w:r w:rsidRPr="00BA3C00">
              <w:rPr>
                <w:rFonts w:ascii="Times New Roman" w:hAnsi="Times New Roman" w:cs="Times New Roman"/>
                <w:b/>
                <w:bCs/>
              </w:rPr>
              <w:t xml:space="preserve"> DAY”</w:t>
            </w:r>
          </w:p>
        </w:tc>
      </w:tr>
      <w:tr w:rsidR="00E407DE" w:rsidRPr="00BA3C00" w14:paraId="342B688A" w14:textId="77777777" w:rsidTr="003D69E5">
        <w:tc>
          <w:tcPr>
            <w:tcW w:w="8730" w:type="dxa"/>
            <w:gridSpan w:val="2"/>
          </w:tcPr>
          <w:p w14:paraId="6FBF1933" w14:textId="77777777" w:rsidR="00E407DE" w:rsidRPr="003D69E5" w:rsidRDefault="00E407DE" w:rsidP="00E407DE">
            <w:pPr>
              <w:ind w:left="163" w:right="1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6A1AE" w14:textId="4D1137F1" w:rsidR="00E407DE" w:rsidRPr="00BA3C00" w:rsidRDefault="00E407DE" w:rsidP="00957E6C">
            <w:pPr>
              <w:ind w:left="615" w:right="690"/>
              <w:jc w:val="both"/>
              <w:rPr>
                <w:rFonts w:ascii="Times New Roman" w:hAnsi="Times New Roman" w:cs="Times New Roman"/>
              </w:rPr>
            </w:pPr>
            <w:r w:rsidRPr="00BA3C00">
              <w:rPr>
                <w:rFonts w:ascii="Times New Roman" w:hAnsi="Times New Roman" w:cs="Times New Roman"/>
              </w:rPr>
              <w:t>in Macon Bibb County, and I encourage all citizens</w:t>
            </w:r>
            <w:r w:rsidR="002B0225" w:rsidRPr="00BA3C00">
              <w:rPr>
                <w:rFonts w:ascii="Times New Roman" w:hAnsi="Times New Roman" w:cs="Times New Roman"/>
              </w:rPr>
              <w:t xml:space="preserve"> </w:t>
            </w:r>
            <w:r w:rsidR="00BA3C00" w:rsidRPr="00BA3C00">
              <w:rPr>
                <w:rFonts w:ascii="Times New Roman" w:hAnsi="Times New Roman" w:cs="Times New Roman"/>
              </w:rPr>
              <w:t xml:space="preserve">to participate by reading this year’s book, </w:t>
            </w:r>
            <w:r w:rsidR="00752239" w:rsidRPr="001C6DBF">
              <w:rPr>
                <w:rFonts w:ascii="Times New Roman" w:hAnsi="Times New Roman" w:cs="Times New Roman"/>
                <w:u w:val="single"/>
              </w:rPr>
              <w:t>Nigel and the Moon,</w:t>
            </w:r>
            <w:r w:rsidR="00752239" w:rsidRPr="00BA3C00">
              <w:rPr>
                <w:rFonts w:ascii="Times New Roman" w:hAnsi="Times New Roman" w:cs="Times New Roman"/>
              </w:rPr>
              <w:t xml:space="preserve"> by Antwan Eady with friends and family to promote an awareness of the importance of reading quality literature at an early age.</w:t>
            </w:r>
          </w:p>
          <w:p w14:paraId="77E55644" w14:textId="77777777" w:rsidR="00E407DE" w:rsidRPr="00BA3C00" w:rsidRDefault="00E407DE" w:rsidP="00E407DE">
            <w:pPr>
              <w:ind w:left="163" w:right="159"/>
              <w:rPr>
                <w:rFonts w:ascii="Times New Roman" w:hAnsi="Times New Roman" w:cs="Times New Roman"/>
              </w:rPr>
            </w:pPr>
          </w:p>
        </w:tc>
      </w:tr>
      <w:tr w:rsidR="00E407DE" w:rsidRPr="00BA3C00" w14:paraId="5719D8AE" w14:textId="77777777" w:rsidTr="008D3AB9">
        <w:trPr>
          <w:trHeight w:val="2373"/>
        </w:trPr>
        <w:tc>
          <w:tcPr>
            <w:tcW w:w="5220" w:type="dxa"/>
          </w:tcPr>
          <w:p w14:paraId="0056371A" w14:textId="77777777" w:rsidR="00E407DE" w:rsidRPr="00BA3C00" w:rsidRDefault="00E407DE" w:rsidP="00E40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4B523DA4" w14:textId="77777777" w:rsidR="00E407DE" w:rsidRPr="00BA3C00" w:rsidRDefault="00E407DE" w:rsidP="008D3AB9">
            <w:pPr>
              <w:ind w:right="600"/>
              <w:jc w:val="both"/>
              <w:rPr>
                <w:rFonts w:ascii="Times New Roman" w:hAnsi="Times New Roman" w:cs="Times New Roman"/>
              </w:rPr>
            </w:pPr>
            <w:r w:rsidRPr="00BA3C00">
              <w:rPr>
                <w:rFonts w:ascii="Times New Roman" w:hAnsi="Times New Roman" w:cs="Times New Roman"/>
                <w:b/>
                <w:bCs/>
              </w:rPr>
              <w:t xml:space="preserve">IN WHTNESS WHEREOF, </w:t>
            </w:r>
            <w:r w:rsidRPr="00BA3C00">
              <w:rPr>
                <w:rFonts w:ascii="Times New Roman" w:hAnsi="Times New Roman" w:cs="Times New Roman"/>
              </w:rPr>
              <w:t xml:space="preserve">I have hereunto set my hand and caused the Seal of the Consolidated Government to be affixed this ____ day of </w:t>
            </w:r>
            <w:r w:rsidR="002B0225" w:rsidRPr="00BA3C00">
              <w:rPr>
                <w:rFonts w:ascii="Times New Roman" w:hAnsi="Times New Roman" w:cs="Times New Roman"/>
              </w:rPr>
              <w:t>October</w:t>
            </w:r>
            <w:r w:rsidRPr="00BA3C00">
              <w:rPr>
                <w:rFonts w:ascii="Times New Roman" w:hAnsi="Times New Roman" w:cs="Times New Roman"/>
              </w:rPr>
              <w:t xml:space="preserve"> 2022.</w:t>
            </w:r>
          </w:p>
          <w:p w14:paraId="621708B5" w14:textId="77777777" w:rsidR="00A77F65" w:rsidRPr="003D69E5" w:rsidRDefault="00A77F65" w:rsidP="008D3AB9">
            <w:pPr>
              <w:ind w:right="6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952FD" w14:textId="250B7415" w:rsidR="00A77F65" w:rsidRPr="00BA3C00" w:rsidRDefault="00A77F65" w:rsidP="008D3AB9">
            <w:pPr>
              <w:ind w:right="600"/>
              <w:jc w:val="both"/>
              <w:rPr>
                <w:rFonts w:ascii="Times New Roman" w:hAnsi="Times New Roman" w:cs="Times New Roman"/>
              </w:rPr>
            </w:pPr>
            <w:r w:rsidRPr="00BA3C00">
              <w:rPr>
                <w:rFonts w:ascii="Times New Roman" w:hAnsi="Times New Roman" w:cs="Times New Roman"/>
              </w:rPr>
              <w:t>__________________________</w:t>
            </w:r>
            <w:r w:rsidR="008D3AB9">
              <w:rPr>
                <w:rFonts w:ascii="Times New Roman" w:hAnsi="Times New Roman" w:cs="Times New Roman"/>
              </w:rPr>
              <w:t>____</w:t>
            </w:r>
          </w:p>
          <w:p w14:paraId="7D88CA19" w14:textId="77777777" w:rsidR="00A77F65" w:rsidRPr="00BA3C00" w:rsidRDefault="00A77F65" w:rsidP="008D3AB9">
            <w:pPr>
              <w:ind w:right="6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C00">
              <w:rPr>
                <w:rFonts w:ascii="Times New Roman" w:hAnsi="Times New Roman" w:cs="Times New Roman"/>
                <w:b/>
                <w:bCs/>
              </w:rPr>
              <w:t>Lester M. Miller</w:t>
            </w:r>
          </w:p>
          <w:p w14:paraId="068C8012" w14:textId="25F77787" w:rsidR="00A77F65" w:rsidRPr="00BA3C00" w:rsidRDefault="00A77F65" w:rsidP="00A77F65">
            <w:pPr>
              <w:ind w:right="600"/>
              <w:jc w:val="center"/>
              <w:rPr>
                <w:rFonts w:ascii="Times New Roman" w:hAnsi="Times New Roman" w:cs="Times New Roman"/>
              </w:rPr>
            </w:pPr>
            <w:r w:rsidRPr="00BA3C00">
              <w:rPr>
                <w:rFonts w:ascii="Times New Roman" w:hAnsi="Times New Roman" w:cs="Times New Roman"/>
                <w:b/>
                <w:bCs/>
              </w:rPr>
              <w:t>Mayor</w:t>
            </w:r>
          </w:p>
        </w:tc>
      </w:tr>
    </w:tbl>
    <w:p w14:paraId="722DD68C" w14:textId="77777777" w:rsidR="00006AF7" w:rsidRPr="00006AF7" w:rsidRDefault="00006AF7" w:rsidP="008D3AB9">
      <w:pPr>
        <w:ind w:right="720"/>
      </w:pPr>
    </w:p>
    <w:sectPr w:rsidR="00006AF7" w:rsidRPr="00006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F7"/>
    <w:rsid w:val="00006AF7"/>
    <w:rsid w:val="000F4670"/>
    <w:rsid w:val="00155C73"/>
    <w:rsid w:val="00180B81"/>
    <w:rsid w:val="001C6DBF"/>
    <w:rsid w:val="001D0398"/>
    <w:rsid w:val="001F4E76"/>
    <w:rsid w:val="002512D7"/>
    <w:rsid w:val="002631C3"/>
    <w:rsid w:val="002B0225"/>
    <w:rsid w:val="00321688"/>
    <w:rsid w:val="003D69E5"/>
    <w:rsid w:val="003E7153"/>
    <w:rsid w:val="004909C7"/>
    <w:rsid w:val="004A7196"/>
    <w:rsid w:val="004C100E"/>
    <w:rsid w:val="0065331A"/>
    <w:rsid w:val="00671F20"/>
    <w:rsid w:val="00685145"/>
    <w:rsid w:val="006E0845"/>
    <w:rsid w:val="00752239"/>
    <w:rsid w:val="008002F6"/>
    <w:rsid w:val="008647FA"/>
    <w:rsid w:val="008C72CE"/>
    <w:rsid w:val="008D3AB9"/>
    <w:rsid w:val="0092114D"/>
    <w:rsid w:val="009540F4"/>
    <w:rsid w:val="00957E6C"/>
    <w:rsid w:val="00A77F65"/>
    <w:rsid w:val="00BA3C00"/>
    <w:rsid w:val="00BC3D33"/>
    <w:rsid w:val="00C46675"/>
    <w:rsid w:val="00D071FC"/>
    <w:rsid w:val="00DF3EE7"/>
    <w:rsid w:val="00E407DE"/>
    <w:rsid w:val="00E5224F"/>
    <w:rsid w:val="00EF52CD"/>
    <w:rsid w:val="00F024B2"/>
    <w:rsid w:val="00FA7871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661B"/>
  <w15:chartTrackingRefBased/>
  <w15:docId w15:val="{2069243C-FBA4-46EB-8D6C-6429939A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0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Colbert, Patricia</dc:creator>
  <cp:keywords/>
  <dc:description/>
  <cp:lastModifiedBy>Colbert, Patricia</cp:lastModifiedBy>
  <cp:revision>3</cp:revision>
  <cp:lastPrinted>2022-10-27T19:15:00Z</cp:lastPrinted>
  <dcterms:created xsi:type="dcterms:W3CDTF">2022-10-17T15:07:00Z</dcterms:created>
  <dcterms:modified xsi:type="dcterms:W3CDTF">2022-10-18T14:44:00Z</dcterms:modified>
</cp:coreProperties>
</file>